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6" w:type="dxa"/>
        <w:jc w:val="center"/>
        <w:tblCellSpacing w:w="0" w:type="dxa"/>
        <w:tblInd w:w="-36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00"/>
        <w:gridCol w:w="6066"/>
      </w:tblGrid>
      <w:tr w:rsidR="00A01934" w:rsidRPr="00A01934" w:rsidTr="00A01934">
        <w:trPr>
          <w:tblCellSpacing w:w="0" w:type="dxa"/>
          <w:jc w:val="center"/>
        </w:trPr>
        <w:tc>
          <w:tcPr>
            <w:tcW w:w="4900" w:type="dxa"/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Sylfaen" w:eastAsia="Times New Roman" w:hAnsi="Sylfaen" w:cs="Times New Roman"/>
                <w:lang w:val="en-US"/>
              </w:rPr>
            </w:pP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Կազմված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iCs/>
                <w:lang w:val="en-US"/>
              </w:rPr>
              <w:t>է</w:t>
            </w: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«—» «—————————» 20 </w:t>
            </w:r>
            <w:r w:rsidRPr="00A01934">
              <w:rPr>
                <w:rFonts w:ascii="Sylfaen" w:eastAsia="Times New Roman" w:hAnsi="Sylfaen" w:cs="Sylfaen"/>
                <w:iCs/>
                <w:lang w:val="en-US"/>
              </w:rPr>
              <w:t>թ</w:t>
            </w: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>.</w:t>
            </w:r>
          </w:p>
          <w:p w:rsidR="00A01934" w:rsidRPr="00A01934" w:rsidRDefault="00A01934" w:rsidP="00A01934">
            <w:pPr>
              <w:spacing w:after="0" w:line="240" w:lineRule="auto"/>
              <w:rPr>
                <w:rFonts w:ascii="Sylfaen" w:eastAsia="Times New Roman" w:hAnsi="Sylfaen" w:cs="Times New Roman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lang w:val="en-US"/>
              </w:rPr>
              <w:t> 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Բաղկացած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iCs/>
                <w:lang w:val="en-US"/>
              </w:rPr>
              <w:t>է</w:t>
            </w: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————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թերթից</w:t>
            </w:r>
            <w:proofErr w:type="spellEnd"/>
          </w:p>
          <w:p w:rsid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iCs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iCs/>
                <w:lang w:val="en-US"/>
              </w:rPr>
            </w:pP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/>
              </w:rPr>
            </w:pPr>
            <w:r w:rsidRPr="00A01934">
              <w:rPr>
                <w:rFonts w:ascii="Sylfaen" w:eastAsia="Times New Roman" w:hAnsi="Sylfaen" w:cs="Sylfaen"/>
                <w:bCs/>
                <w:iCs/>
                <w:lang w:val="en-US"/>
              </w:rPr>
              <w:t>ՀԱՍՏԱՏՎԱԾ</w:t>
            </w:r>
            <w:r w:rsidRPr="00A01934">
              <w:rPr>
                <w:rFonts w:ascii="Sylfaen" w:eastAsia="Times New Roman" w:hAnsi="Sylfaen" w:cs="Times New Roman"/>
                <w:bCs/>
                <w:iCs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bCs/>
                <w:iCs/>
                <w:lang w:val="en-US"/>
              </w:rPr>
              <w:t>Է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/>
              </w:rPr>
            </w:pP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«——————————————» </w:t>
            </w:r>
            <w:r w:rsidRPr="00A01934">
              <w:rPr>
                <w:rFonts w:ascii="Sylfaen" w:eastAsia="Times New Roman" w:hAnsi="Sylfaen" w:cs="Sylfaen"/>
                <w:iCs/>
                <w:lang w:val="en-US"/>
              </w:rPr>
              <w:t>ՓԲԸ</w:t>
            </w:r>
          </w:p>
          <w:p w:rsidR="00366160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Cs/>
                <w:lang w:val="en-US"/>
              </w:rPr>
            </w:pP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հիմնադիրների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</w:p>
          <w:p w:rsidR="00366160" w:rsidRDefault="00A01934" w:rsidP="0036616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Cs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«—» «————————» 20 </w:t>
            </w:r>
            <w:r w:rsidRPr="00A01934">
              <w:rPr>
                <w:rFonts w:ascii="Sylfaen" w:eastAsia="Times New Roman" w:hAnsi="Sylfaen" w:cs="Sylfaen"/>
                <w:iCs/>
                <w:lang w:val="en-US"/>
              </w:rPr>
              <w:t>թ</w:t>
            </w: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.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կայացած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հիմնադիր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ժողովի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որոշմամբ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արձանագրություն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թիվ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r w:rsidR="00366160">
              <w:rPr>
                <w:rFonts w:ascii="Sylfaen" w:eastAsia="Times New Roman" w:hAnsi="Sylfaen" w:cs="Times New Roman"/>
                <w:iCs/>
                <w:lang w:val="en-US"/>
              </w:rPr>
              <w:t>________</w:t>
            </w:r>
          </w:p>
          <w:p w:rsidR="00366160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Cs/>
                <w:lang w:val="en-US"/>
              </w:rPr>
            </w:pP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տնօրեն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>`</w:t>
            </w:r>
            <w:r w:rsidR="00366160">
              <w:rPr>
                <w:rFonts w:ascii="Sylfaen" w:eastAsia="Times New Roman" w:hAnsi="Sylfaen" w:cs="Times New Roman"/>
                <w:iCs/>
                <w:lang w:val="en-US"/>
              </w:rPr>
              <w:t>_____________________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>«—»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>«————————————» 20</w:t>
            </w:r>
            <w:r w:rsidR="00366160">
              <w:rPr>
                <w:rFonts w:ascii="Sylfaen" w:eastAsia="Times New Roman" w:hAnsi="Sylfaen" w:cs="Times New Roman"/>
                <w:iCs/>
                <w:lang w:val="en-US"/>
              </w:rPr>
              <w:t xml:space="preserve">  </w:t>
            </w: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iCs/>
                <w:lang w:val="en-US"/>
              </w:rPr>
              <w:t>թ</w:t>
            </w: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:rsidR="00A01934" w:rsidRPr="00A01934" w:rsidRDefault="00A01934" w:rsidP="00A0193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en-US"/>
              </w:rPr>
            </w:pP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Ընդամենը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———-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օրինակ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</w:p>
          <w:p w:rsidR="00A01934" w:rsidRPr="00A01934" w:rsidRDefault="00A01934" w:rsidP="00A0193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en-US"/>
              </w:rPr>
            </w:pPr>
            <w:r w:rsidRPr="00A01934">
              <w:rPr>
                <w:rFonts w:ascii="Sylfaen" w:eastAsia="Times New Roman" w:hAnsi="Sylfaen" w:cs="Sylfaen"/>
                <w:iCs/>
                <w:lang w:val="en-US"/>
              </w:rPr>
              <w:t>ՕՐԻՆԱԿ</w:t>
            </w: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—— </w:t>
            </w:r>
          </w:p>
          <w:p w:rsidR="00A01934" w:rsidRPr="00A01934" w:rsidRDefault="00A01934" w:rsidP="00A0193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lang w:val="en-US"/>
              </w:rPr>
              <w:t> </w:t>
            </w:r>
          </w:p>
          <w:p w:rsidR="00A01934" w:rsidRDefault="00A01934" w:rsidP="00A01934">
            <w:pPr>
              <w:spacing w:after="0" w:line="240" w:lineRule="auto"/>
              <w:rPr>
                <w:rFonts w:ascii="Sylfaen" w:eastAsia="Times New Roman" w:hAnsi="Sylfaen" w:cs="Times New Roman"/>
                <w:lang w:val="en-US"/>
              </w:rPr>
            </w:pP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/>
              </w:rPr>
            </w:pPr>
            <w:r w:rsidRPr="00A01934">
              <w:rPr>
                <w:rFonts w:ascii="Sylfaen" w:eastAsia="Times New Roman" w:hAnsi="Sylfaen" w:cs="Sylfaen"/>
                <w:bCs/>
                <w:iCs/>
                <w:lang w:val="en-US"/>
              </w:rPr>
              <w:t>ԳՐԱՆՑՎԱԾ</w:t>
            </w:r>
            <w:r w:rsidRPr="00A01934">
              <w:rPr>
                <w:rFonts w:ascii="Sylfaen" w:eastAsia="Times New Roman" w:hAnsi="Sylfaen" w:cs="Times New Roman"/>
                <w:bCs/>
                <w:iCs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bCs/>
                <w:iCs/>
                <w:lang w:val="en-US"/>
              </w:rPr>
              <w:t>Է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/>
              </w:rPr>
            </w:pP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/>
              </w:rPr>
            </w:pPr>
            <w:r w:rsidRPr="00A01934">
              <w:rPr>
                <w:rFonts w:ascii="Sylfaen" w:eastAsia="Times New Roman" w:hAnsi="Sylfaen" w:cs="Sylfaen"/>
                <w:iCs/>
                <w:lang w:val="en-US"/>
              </w:rPr>
              <w:t>ՀՀ</w:t>
            </w: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արդարադատության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նախարարության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աշխատակազմի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իրավաբանական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անձանց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պետական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ռեգիստրի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գործակալության</w:t>
            </w:r>
            <w:proofErr w:type="spellEnd"/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/>
              </w:rPr>
            </w:pPr>
            <w:r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>————————</w:t>
            </w:r>
            <w:r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կողմից</w:t>
            </w:r>
            <w:proofErr w:type="spellEnd"/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/>
              </w:rPr>
            </w:pP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>«—» «————————» 20</w:t>
            </w:r>
            <w:r>
              <w:rPr>
                <w:rFonts w:ascii="Sylfaen" w:eastAsia="Times New Roman" w:hAnsi="Sylfaen" w:cs="Times New Roman"/>
                <w:iCs/>
                <w:lang w:val="en-US"/>
              </w:rPr>
              <w:t xml:space="preserve">  </w:t>
            </w: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iCs/>
                <w:lang w:val="en-US"/>
              </w:rPr>
              <w:t>թ</w:t>
            </w: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>.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Cs/>
                <w:lang w:val="en-US"/>
              </w:rPr>
            </w:pPr>
            <w:proofErr w:type="spellStart"/>
            <w:r w:rsidRPr="00A01934">
              <w:rPr>
                <w:rFonts w:ascii="Sylfaen" w:eastAsia="Times New Roman" w:hAnsi="Sylfaen" w:cs="Sylfaen"/>
                <w:iCs/>
                <w:lang w:val="en-US"/>
              </w:rPr>
              <w:t>գրանցման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iCs/>
                <w:lang w:val="en-US"/>
              </w:rPr>
              <w:t>համար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 xml:space="preserve"> ——————————————— 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/>
              </w:rPr>
            </w:pPr>
            <w:r>
              <w:rPr>
                <w:rFonts w:ascii="Sylfaen" w:eastAsia="Times New Roman" w:hAnsi="Sylfaen" w:cs="Sylfaen"/>
                <w:iCs/>
                <w:lang w:val="en-US"/>
              </w:rPr>
              <w:t>ՀՎՀՀ</w:t>
            </w:r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>———————————————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iCs/>
                <w:lang w:val="en-US"/>
              </w:rPr>
              <w:t>աշխատակից</w:t>
            </w:r>
            <w:proofErr w:type="spellEnd"/>
            <w:r w:rsidRPr="00A01934">
              <w:rPr>
                <w:rFonts w:ascii="Sylfaen" w:eastAsia="Times New Roman" w:hAnsi="Sylfaen" w:cs="Times New Roman"/>
                <w:iCs/>
                <w:lang w:val="en-US"/>
              </w:rPr>
              <w:t>` ———————————————</w:t>
            </w:r>
          </w:p>
        </w:tc>
      </w:tr>
    </w:tbl>
    <w:p w:rsidR="00A01934" w:rsidRDefault="00A01934" w:rsidP="00A01934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01934">
        <w:rPr>
          <w:rFonts w:ascii="Sylfaen" w:eastAsia="Times New Roman" w:hAnsi="Sylfaen" w:cs="Times New Roman"/>
          <w:sz w:val="24"/>
          <w:szCs w:val="24"/>
          <w:lang w:val="en-US"/>
        </w:rPr>
        <w:t> </w:t>
      </w:r>
    </w:p>
    <w:p w:rsidR="00A01934" w:rsidRDefault="00A01934" w:rsidP="00A01934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A01934" w:rsidRDefault="00A01934" w:rsidP="00A01934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A01934" w:rsidRDefault="00A01934" w:rsidP="00A01934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A01934" w:rsidRDefault="00A01934" w:rsidP="00A01934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A01934" w:rsidRDefault="00A01934" w:rsidP="00A01934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A01934" w:rsidRDefault="00A01934" w:rsidP="00A01934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A01934" w:rsidRDefault="00A01934" w:rsidP="00A01934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A01934" w:rsidRPr="00A01934" w:rsidRDefault="00A01934" w:rsidP="00A01934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</w:p>
    <w:tbl>
      <w:tblPr>
        <w:tblW w:w="9994" w:type="dxa"/>
        <w:jc w:val="center"/>
        <w:tblCellSpacing w:w="0" w:type="dxa"/>
        <w:tblInd w:w="-892" w:type="dxa"/>
        <w:tblCellMar>
          <w:left w:w="0" w:type="dxa"/>
          <w:right w:w="0" w:type="dxa"/>
        </w:tblCellMar>
        <w:tblLook w:val="04A0"/>
      </w:tblPr>
      <w:tblGrid>
        <w:gridCol w:w="9994"/>
      </w:tblGrid>
      <w:tr w:rsidR="00A01934" w:rsidRPr="00366160" w:rsidTr="00A01934">
        <w:trPr>
          <w:tblCellSpacing w:w="0" w:type="dxa"/>
          <w:jc w:val="center"/>
        </w:trPr>
        <w:tc>
          <w:tcPr>
            <w:tcW w:w="9994" w:type="dxa"/>
            <w:vAlign w:val="center"/>
            <w:hideMark/>
          </w:tcPr>
          <w:p w:rsidR="00A01934" w:rsidRP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  <w:t>«—————————————————————————————»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A01934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Փակ</w:t>
            </w:r>
            <w:proofErr w:type="spellEnd"/>
            <w:r w:rsidRPr="00A01934"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բաժնետիրական</w:t>
            </w:r>
            <w:proofErr w:type="spellEnd"/>
            <w:r w:rsidRPr="00A01934"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ընկերության</w:t>
            </w:r>
            <w:proofErr w:type="spellEnd"/>
            <w:r w:rsidRPr="00A01934"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 </w:t>
            </w: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  <w:r w:rsidRPr="00A01934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ԿԱՆՈՆԱԴՐՈՒԹՅՈՒՆ</w:t>
            </w:r>
            <w:r w:rsidRPr="00A01934"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  <w:p w:rsidR="00A01934" w:rsidRP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01934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lastRenderedPageBreak/>
              <w:t>ԸՆԴՀԱՆՈՒՐ</w:t>
            </w:r>
            <w:r w:rsidRPr="00A01934"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ԴՐՈՒՅԹՆԵՐ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 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1. «———————————————————————————————»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Փակ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բաժնետիրական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ընկերությունը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համարվում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է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շահույթ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ստանալու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նպատակով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հիմնադրված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առևտրային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կազմակերպություն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իրավաբանական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անձ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: 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 2.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Ընկերությունն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իր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գործունեության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ընթացքում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ղեկավարվում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է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Հայաստանի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քաղաքացիական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օրենսդրությամբ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այլ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իրավական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ակտերով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և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սույն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կանոնադրությամբ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: 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 3.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Ընկերության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ֆիրմային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անվանումն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է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`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հայերեն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լրիվ</w:t>
            </w:r>
            <w:proofErr w:type="spellEnd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՝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«———————————————————»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Փակ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բաժնետիրական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ընկերություն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կրճատ</w:t>
            </w:r>
            <w:proofErr w:type="spellEnd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՝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</w:rPr>
              <w:t xml:space="preserve"> «—————————————————————-» </w:t>
            </w:r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ՓԲԸ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ռուսերեն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լրիվ</w:t>
            </w:r>
            <w:proofErr w:type="spellEnd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՝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</w:rPr>
              <w:t xml:space="preserve"> Закрытое Акционерное Общество «———————————————————————»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կրճատ</w:t>
            </w:r>
            <w:proofErr w:type="spellEnd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՝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 ЗАО «———————————————————»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անգլերեն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լրիվ</w:t>
            </w:r>
            <w:proofErr w:type="spellEnd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՝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«—————————————————————» Closed Joint Stock Company 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կրճատ</w:t>
            </w:r>
            <w:proofErr w:type="spellEnd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՝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«——————————————————————» CJSC 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Ընկերության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գտնվելու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վայրն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է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` ——————————————————————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 </w:t>
            </w:r>
          </w:p>
          <w:p w:rsid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</w:pPr>
          </w:p>
          <w:p w:rsidR="00A01934" w:rsidRP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01934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ԸՆԿԵՐՈՒԹՅԱՆ</w:t>
            </w:r>
            <w:r w:rsidRPr="00A01934"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ԿԱՆՈՆԱԴՐԱԿԱՆ</w:t>
            </w:r>
            <w:r w:rsidRPr="00A01934"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bCs/>
                <w:sz w:val="24"/>
                <w:szCs w:val="24"/>
                <w:lang w:val="en-US"/>
              </w:rPr>
              <w:t>ԿԱՊԻՏԱԼԸ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 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Ընկերության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կանոնադրական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կապիտալը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կազմում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է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——————(——————)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դրամ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որը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կազմում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է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————— ( —————————————)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հատ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հասարակ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r w:rsidR="002937FB" w:rsidRPr="002937F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(</w:t>
            </w:r>
            <w:r w:rsidR="002937F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սովորական</w:t>
            </w:r>
            <w:r w:rsidR="002937FB" w:rsidRPr="002937F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)</w:t>
            </w:r>
            <w:r w:rsidR="002937F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անվանական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բաժնետոմս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մեկ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բաժնետոմսի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անվանական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արժեքը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կազմում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է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—————————————————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դրամ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:</w:t>
            </w:r>
          </w:p>
          <w:p w:rsidR="00A01934" w:rsidRPr="00A01934" w:rsidRDefault="00A01934" w:rsidP="00A01934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Բոլոր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—————————-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բաժնետոմսերը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տեղաբաշխված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են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բաժնետերերի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միջև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և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լրիվ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վճարված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են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նրանց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կողմից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:</w:t>
            </w:r>
          </w:p>
          <w:p w:rsidR="00A01934" w:rsidRPr="00A01934" w:rsidRDefault="00A01934" w:rsidP="002937FB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Ընկերությունում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ստեղծվում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է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պահուստային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հիմնադրամ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կանոնադրական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կապիտալի</w:t>
            </w:r>
            <w:proofErr w:type="spellEnd"/>
            <w:r w:rsidR="002937F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15</w:t>
            </w:r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տոկոսի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93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չափով</w:t>
            </w:r>
            <w:proofErr w:type="spellEnd"/>
            <w:r w:rsidRPr="00A0193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:</w:t>
            </w:r>
          </w:p>
        </w:tc>
      </w:tr>
      <w:tr w:rsidR="00A01934" w:rsidRPr="00366160" w:rsidTr="00A01934">
        <w:trPr>
          <w:tblCellSpacing w:w="0" w:type="dxa"/>
          <w:jc w:val="center"/>
        </w:trPr>
        <w:tc>
          <w:tcPr>
            <w:tcW w:w="9994" w:type="dxa"/>
            <w:vAlign w:val="center"/>
          </w:tcPr>
          <w:p w:rsidR="00A01934" w:rsidRPr="00A01934" w:rsidRDefault="00A01934" w:rsidP="00A01934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A01934" w:rsidRPr="002937FB" w:rsidRDefault="00A01934" w:rsidP="00A01934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01934">
        <w:rPr>
          <w:rFonts w:ascii="Sylfaen" w:eastAsia="Times New Roman" w:hAnsi="Sylfaen" w:cs="Times New Roman"/>
          <w:sz w:val="24"/>
          <w:szCs w:val="24"/>
          <w:lang w:val="en-US"/>
        </w:rPr>
        <w:t> </w:t>
      </w:r>
    </w:p>
    <w:p w:rsidR="00A01934" w:rsidRPr="00366160" w:rsidRDefault="00A01934" w:rsidP="00A01934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01934">
        <w:rPr>
          <w:rFonts w:ascii="Sylfaen" w:eastAsia="Times New Roman" w:hAnsi="Sylfaen" w:cs="Sylfaen"/>
          <w:bCs/>
          <w:sz w:val="24"/>
          <w:szCs w:val="24"/>
          <w:lang w:val="en-US"/>
        </w:rPr>
        <w:t>ԸՆԿԵՐՈՒԹՅԱՆ</w:t>
      </w:r>
      <w:r w:rsidRPr="00366160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A01934">
        <w:rPr>
          <w:rFonts w:ascii="Sylfaen" w:eastAsia="Times New Roman" w:hAnsi="Sylfaen" w:cs="Sylfaen"/>
          <w:bCs/>
          <w:sz w:val="24"/>
          <w:szCs w:val="24"/>
          <w:lang w:val="en-US"/>
        </w:rPr>
        <w:t>ԲԱԺՆԵՏԵՐԵՐԸ</w:t>
      </w:r>
    </w:p>
    <w:p w:rsidR="00A01934" w:rsidRPr="00366160" w:rsidRDefault="00A01934" w:rsidP="00A01934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01934">
        <w:rPr>
          <w:rFonts w:ascii="Sylfaen" w:eastAsia="Times New Roman" w:hAnsi="Sylfaen" w:cs="Times New Roman"/>
          <w:sz w:val="24"/>
          <w:szCs w:val="24"/>
          <w:lang w:val="en-US"/>
        </w:rPr>
        <w:t> </w:t>
      </w:r>
    </w:p>
    <w:p w:rsidR="00A01934" w:rsidRPr="00366160" w:rsidRDefault="00A01934" w:rsidP="00A01934">
      <w:pPr>
        <w:spacing w:after="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7.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Ընկերության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յուրաքանչյուր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սովորական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բաժնետոմս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տալիս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01934">
        <w:rPr>
          <w:rFonts w:ascii="Sylfaen" w:eastAsia="Times New Roman" w:hAnsi="Sylfaen" w:cs="Sylfaen"/>
          <w:sz w:val="24"/>
          <w:szCs w:val="24"/>
          <w:lang w:val="en-US"/>
        </w:rPr>
        <w:t>է</w:t>
      </w:r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իր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սեփականատեր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հանդիսացող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բաժնետիրոջը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միևնույն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իրավունքները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A01934" w:rsidRPr="00366160" w:rsidRDefault="00A01934" w:rsidP="00A01934">
      <w:pPr>
        <w:spacing w:after="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8.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Սովորական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բաժնետոմսի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սեփականատեր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հանդիսացող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բաժնետերը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մեկամսյա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ժամկետում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առաջնահերթ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կարգով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իրավունք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ունի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ձեռք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բերել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ընկերության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կողմից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տեղաբաշխվող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բաժնետոմսերն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օրենքով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սահմանված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կարգով</w:t>
      </w:r>
      <w:proofErr w:type="spellEnd"/>
      <w:r w:rsidRPr="00366160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A01934" w:rsidRPr="002937FB" w:rsidRDefault="00A01934" w:rsidP="00A01934">
      <w:pPr>
        <w:spacing w:after="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</w:rPr>
      </w:pPr>
      <w:r w:rsidRPr="002937FB">
        <w:rPr>
          <w:rFonts w:ascii="Sylfaen" w:eastAsia="Times New Roman" w:hAnsi="Sylfaen" w:cs="Times New Roman"/>
          <w:sz w:val="24"/>
          <w:szCs w:val="24"/>
        </w:rPr>
        <w:t xml:space="preserve">9.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Ընկերության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բաժնետերն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իրավունք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ունի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իր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բաժնետոմսերը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օտարել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ընկերության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մեկ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կամ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մի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քանի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բաժնետերերի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ինչպես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նաև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երրորդ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անձանց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: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Ընդ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որում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մյուս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բաժնետերերն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ունեն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այդ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բաժնետոմսերը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նույն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գնով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ձեռքբերման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նախապատվության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իրավունք</w:t>
      </w:r>
      <w:proofErr w:type="spellEnd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՝</w:t>
      </w:r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ընկերության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կանոնադրական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կապիտալում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իրենց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բաժնետոմսերին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համամասնորեն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: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Եթե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ընկերության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մյուս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բաժնետերերը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չեն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օգտագործել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բաժնետոմսերը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գնելու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իրենց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նախապատվության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իրավունքը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կամ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այն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օգտագործել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են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մասամբ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ապա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lastRenderedPageBreak/>
        <w:t>ընկերությունն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ունի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այդ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բաժնետոմսերը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նույն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գնով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ձեռքբերման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նախապատվության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իրավունք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>:</w:t>
      </w:r>
    </w:p>
    <w:p w:rsidR="00A01934" w:rsidRPr="002937FB" w:rsidRDefault="00A01934" w:rsidP="00A01934">
      <w:pPr>
        <w:spacing w:after="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</w:rPr>
      </w:pPr>
      <w:r w:rsidRPr="002937FB">
        <w:rPr>
          <w:rFonts w:ascii="Sylfaen" w:eastAsia="Times New Roman" w:hAnsi="Sylfaen" w:cs="Times New Roman"/>
          <w:sz w:val="24"/>
          <w:szCs w:val="24"/>
        </w:rPr>
        <w:t xml:space="preserve">10.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Երրորդ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անձանց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օտարման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անհնարինության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դեպքում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բաժնետիրոջ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պահանջով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ընկերությունն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ինքը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պարտավոր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01934">
        <w:rPr>
          <w:rFonts w:ascii="Sylfaen" w:eastAsia="Times New Roman" w:hAnsi="Sylfaen" w:cs="Sylfaen"/>
          <w:sz w:val="24"/>
          <w:szCs w:val="24"/>
          <w:lang w:val="en-US"/>
        </w:rPr>
        <w:t>է</w:t>
      </w:r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ձեռք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բերել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բաժնետիրոջ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բաժնետոմսերը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այն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իրացնել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մեկ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տարվա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ընթացքում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այլ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բաժնետերերի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կամ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երրորդ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անձանց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կամ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որոշում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ընդունել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ընկերությանը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պատկանող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բաժնետոմսերի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մարման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ճանապարհով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ընկերության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կանոնադրական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կապիտալի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նվազեցման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մասին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>:</w:t>
      </w:r>
    </w:p>
    <w:p w:rsidR="00A01934" w:rsidRPr="002937FB" w:rsidRDefault="00A01934" w:rsidP="00A01934">
      <w:pPr>
        <w:spacing w:after="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</w:rPr>
      </w:pPr>
      <w:r w:rsidRPr="002937FB">
        <w:rPr>
          <w:rFonts w:ascii="Sylfaen" w:eastAsia="Times New Roman" w:hAnsi="Sylfaen" w:cs="Times New Roman"/>
          <w:sz w:val="24"/>
          <w:szCs w:val="24"/>
        </w:rPr>
        <w:t xml:space="preserve">11.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Նախապատվության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իրավունքի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(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այլ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բաժնետերերի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կողմից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վաճառվող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բաժնետոմսերի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ձեռքբերման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)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իրականացման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ժամկետը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սահմանվում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01934">
        <w:rPr>
          <w:rFonts w:ascii="Sylfaen" w:eastAsia="Times New Roman" w:hAnsi="Sylfaen" w:cs="Sylfaen"/>
          <w:sz w:val="24"/>
          <w:szCs w:val="24"/>
          <w:lang w:val="en-US"/>
        </w:rPr>
        <w:t>է</w:t>
      </w:r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մեկ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ամիս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>:</w:t>
      </w:r>
    </w:p>
    <w:p w:rsidR="00A01934" w:rsidRPr="002937FB" w:rsidRDefault="00A01934" w:rsidP="00A01934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  <w:r w:rsidRPr="00A01934">
        <w:rPr>
          <w:rFonts w:ascii="Sylfaen" w:eastAsia="Times New Roman" w:hAnsi="Sylfaen" w:cs="Times New Roman"/>
          <w:sz w:val="24"/>
          <w:szCs w:val="24"/>
          <w:lang w:val="en-US"/>
        </w:rPr>
        <w:t> </w:t>
      </w:r>
    </w:p>
    <w:p w:rsidR="00A01934" w:rsidRPr="002937FB" w:rsidRDefault="00A01934" w:rsidP="00A01934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</w:rPr>
      </w:pPr>
      <w:r w:rsidRPr="00A01934">
        <w:rPr>
          <w:rFonts w:ascii="Sylfaen" w:eastAsia="Times New Roman" w:hAnsi="Sylfaen" w:cs="Sylfaen"/>
          <w:bCs/>
          <w:sz w:val="24"/>
          <w:szCs w:val="24"/>
          <w:lang w:val="en-US"/>
        </w:rPr>
        <w:t>ԸՆԿԵՐՈՒԹՅԱՆ</w:t>
      </w:r>
      <w:r w:rsidRPr="002937FB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Pr="00A01934">
        <w:rPr>
          <w:rFonts w:ascii="Sylfaen" w:eastAsia="Times New Roman" w:hAnsi="Sylfaen" w:cs="Sylfaen"/>
          <w:bCs/>
          <w:sz w:val="24"/>
          <w:szCs w:val="24"/>
          <w:lang w:val="en-US"/>
        </w:rPr>
        <w:t>ԿԱՌԱՎԱՐՄԱՆ</w:t>
      </w:r>
      <w:r w:rsidRPr="002937FB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Pr="00A01934">
        <w:rPr>
          <w:rFonts w:ascii="Sylfaen" w:eastAsia="Times New Roman" w:hAnsi="Sylfaen" w:cs="Sylfaen"/>
          <w:bCs/>
          <w:sz w:val="24"/>
          <w:szCs w:val="24"/>
          <w:lang w:val="en-US"/>
        </w:rPr>
        <w:t>ՄԱՐՄԻՆՆԵՐԸ</w:t>
      </w:r>
    </w:p>
    <w:p w:rsidR="00A01934" w:rsidRPr="002937FB" w:rsidRDefault="00A01934" w:rsidP="00A01934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</w:rPr>
      </w:pPr>
      <w:r w:rsidRPr="00A01934">
        <w:rPr>
          <w:rFonts w:ascii="Sylfaen" w:eastAsia="Times New Roman" w:hAnsi="Sylfaen" w:cs="Times New Roman"/>
          <w:sz w:val="24"/>
          <w:szCs w:val="24"/>
          <w:lang w:val="en-US"/>
        </w:rPr>
        <w:t> </w:t>
      </w:r>
    </w:p>
    <w:p w:rsidR="00A01934" w:rsidRDefault="00A01934" w:rsidP="00A01934">
      <w:pPr>
        <w:spacing w:after="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937FB">
        <w:rPr>
          <w:rFonts w:ascii="Sylfaen" w:eastAsia="Times New Roman" w:hAnsi="Sylfaen" w:cs="Times New Roman"/>
          <w:sz w:val="24"/>
          <w:szCs w:val="24"/>
        </w:rPr>
        <w:t xml:space="preserve">12.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Ընկերության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բաժնետերերի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ընդհանուր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ժողովն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ընկերության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կառավարման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բարձրագույն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մարմինն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01934">
        <w:rPr>
          <w:rFonts w:ascii="Sylfaen" w:eastAsia="Times New Roman" w:hAnsi="Sylfaen" w:cs="Sylfaen"/>
          <w:sz w:val="24"/>
          <w:szCs w:val="24"/>
          <w:lang w:val="en-US"/>
        </w:rPr>
        <w:t>է</w:t>
      </w:r>
      <w:r w:rsidRPr="002937FB">
        <w:rPr>
          <w:rFonts w:ascii="Sylfaen" w:eastAsia="Times New Roman" w:hAnsi="Sylfaen" w:cs="Times New Roman"/>
          <w:sz w:val="24"/>
          <w:szCs w:val="24"/>
        </w:rPr>
        <w:t xml:space="preserve">: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Տարեկան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ժողովը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գումարվում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01934">
        <w:rPr>
          <w:rFonts w:ascii="Sylfaen" w:eastAsia="Times New Roman" w:hAnsi="Sylfaen" w:cs="Sylfaen"/>
          <w:sz w:val="24"/>
          <w:szCs w:val="24"/>
          <w:lang w:val="en-US"/>
        </w:rPr>
        <w:t>է</w:t>
      </w:r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հերթական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ֆինանսական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տարվա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ավարտից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հետո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6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ամսվա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01934">
        <w:rPr>
          <w:rFonts w:ascii="Sylfaen" w:eastAsia="Times New Roman" w:hAnsi="Sylfaen" w:cs="Sylfaen"/>
          <w:sz w:val="24"/>
          <w:szCs w:val="24"/>
          <w:lang w:val="en-US"/>
        </w:rPr>
        <w:t>ընթացքում</w:t>
      </w:r>
      <w:proofErr w:type="spellEnd"/>
      <w:r w:rsidRPr="002937FB">
        <w:rPr>
          <w:rFonts w:ascii="Sylfaen" w:eastAsia="Times New Roman" w:hAnsi="Sylfaen" w:cs="Times New Roman"/>
          <w:sz w:val="24"/>
          <w:szCs w:val="24"/>
        </w:rPr>
        <w:t>:</w:t>
      </w:r>
    </w:p>
    <w:p w:rsidR="002937FB" w:rsidRPr="002937FB" w:rsidRDefault="002937FB" w:rsidP="00A01934">
      <w:pPr>
        <w:spacing w:after="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Ընկերությունը պարտավոր է տարեկան և արտահերթ ընդհանուր ժողովների գումարման մասին իր բաժնետերերին օրենքով սահմանված կարգով ծանուցել ժողովի գումարման օրվանից առնվազն 5 օր առաջ:</w:t>
      </w:r>
    </w:p>
    <w:p w:rsidR="00A01934" w:rsidRPr="00366160" w:rsidRDefault="00A01934" w:rsidP="00A01934">
      <w:pPr>
        <w:spacing w:after="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13.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Ընկերության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բաժնետերերի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ընդհանուր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ժողովի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իրավասությունները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որոշումներ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ընդունելու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կարգը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սահմանվում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«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Բաժնետիրական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ընկերությունների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»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</w:p>
    <w:p w:rsidR="00A01934" w:rsidRPr="00366160" w:rsidRDefault="00A01934" w:rsidP="00A01934">
      <w:pPr>
        <w:spacing w:after="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 14.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Ընկերությունում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2937FB">
        <w:rPr>
          <w:rFonts w:ascii="Sylfaen" w:eastAsia="Times New Roman" w:hAnsi="Sylfaen" w:cs="Times New Roman"/>
          <w:sz w:val="24"/>
          <w:szCs w:val="24"/>
          <w:lang w:val="hy-AM"/>
        </w:rPr>
        <w:t xml:space="preserve">տնօրենների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խորհուրդ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չի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ձևավորվում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A01934" w:rsidRPr="00366160" w:rsidRDefault="00A01934" w:rsidP="00A01934">
      <w:pPr>
        <w:spacing w:after="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 15.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Ընկերության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ընթացիկ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ղեկավարումն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ընկերության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տնօրենը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որը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գործում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«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Բաժնետիրական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ընկերությունների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»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իրավասությունների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շրջանակներում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նույն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օրենքի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84-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հոդվածի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1-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ին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մասի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«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բ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դ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»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ենթակետերով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366160">
        <w:rPr>
          <w:rFonts w:ascii="Sylfaen" w:eastAsia="Times New Roman" w:hAnsi="Sylfaen" w:cs="Sylfaen"/>
          <w:sz w:val="24"/>
          <w:szCs w:val="24"/>
          <w:lang w:val="hy-AM"/>
        </w:rPr>
        <w:t>իրավասությունները</w:t>
      </w: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A01934" w:rsidRPr="00366160" w:rsidRDefault="00A01934" w:rsidP="00A01934">
      <w:pPr>
        <w:spacing w:after="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66160">
        <w:rPr>
          <w:rFonts w:ascii="Sylfaen" w:eastAsia="Times New Roman" w:hAnsi="Sylfaen" w:cs="Times New Roman"/>
          <w:sz w:val="24"/>
          <w:szCs w:val="24"/>
          <w:lang w:val="hy-AM"/>
        </w:rPr>
        <w:t> </w:t>
      </w:r>
    </w:p>
    <w:p w:rsidR="006B7C7B" w:rsidRPr="00366160" w:rsidRDefault="006B7C7B" w:rsidP="00A01934">
      <w:pPr>
        <w:rPr>
          <w:rFonts w:ascii="Sylfaen" w:hAnsi="Sylfaen"/>
          <w:szCs w:val="24"/>
          <w:lang w:val="hy-AM"/>
        </w:rPr>
      </w:pPr>
    </w:p>
    <w:sectPr w:rsidR="006B7C7B" w:rsidRPr="00366160" w:rsidSect="007307B6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6B"/>
    <w:rsid w:val="002937FB"/>
    <w:rsid w:val="002D2FA5"/>
    <w:rsid w:val="00366160"/>
    <w:rsid w:val="00435349"/>
    <w:rsid w:val="00625F78"/>
    <w:rsid w:val="006B7C7B"/>
    <w:rsid w:val="007307B6"/>
    <w:rsid w:val="007B47E3"/>
    <w:rsid w:val="00854C6B"/>
    <w:rsid w:val="00A01934"/>
    <w:rsid w:val="00F4304D"/>
    <w:rsid w:val="00FC593B"/>
    <w:rsid w:val="00FC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7307B6"/>
    <w:rPr>
      <w:i/>
      <w:iCs/>
    </w:rPr>
  </w:style>
  <w:style w:type="character" w:styleId="Strong">
    <w:name w:val="Strong"/>
    <w:basedOn w:val="DefaultParagraphFont"/>
    <w:uiPriority w:val="22"/>
    <w:qFormat/>
    <w:rsid w:val="00730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07B6"/>
    <w:rPr>
      <w:i/>
      <w:iCs/>
    </w:rPr>
  </w:style>
  <w:style w:type="character" w:styleId="a5">
    <w:name w:val="Strong"/>
    <w:basedOn w:val="a0"/>
    <w:uiPriority w:val="22"/>
    <w:qFormat/>
    <w:rsid w:val="00730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 Baghdasaryan</cp:lastModifiedBy>
  <cp:revision>10</cp:revision>
  <dcterms:created xsi:type="dcterms:W3CDTF">2017-01-21T17:57:00Z</dcterms:created>
  <dcterms:modified xsi:type="dcterms:W3CDTF">2018-05-30T07:01:00Z</dcterms:modified>
</cp:coreProperties>
</file>